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B" w:rsidRDefault="00F53A98" w:rsidP="00C82E6C">
      <w:pPr>
        <w:tabs>
          <w:tab w:val="left" w:pos="332"/>
          <w:tab w:val="center" w:pos="425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575310</wp:posOffset>
            </wp:positionH>
            <wp:positionV relativeFrom="page">
              <wp:posOffset>926465</wp:posOffset>
            </wp:positionV>
            <wp:extent cx="2292985" cy="6242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ugalete-Guay-Text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753C657B">
            <wp:simplePos x="0" y="0"/>
            <wp:positionH relativeFrom="margin">
              <wp:posOffset>4949825</wp:posOffset>
            </wp:positionH>
            <wp:positionV relativeFrom="paragraph">
              <wp:posOffset>8255</wp:posOffset>
            </wp:positionV>
            <wp:extent cx="1090246" cy="1138630"/>
            <wp:effectExtent l="0" t="0" r="0" b="0"/>
            <wp:wrapNone/>
            <wp:docPr id="6" name="Imagen 6" descr="Resultado de imagen para punto lila EMA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unto lila EMAKU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11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6C">
        <w:rPr>
          <w:b/>
          <w:sz w:val="32"/>
          <w:szCs w:val="32"/>
        </w:rPr>
        <w:tab/>
      </w:r>
      <w:r w:rsidR="00C82E6C">
        <w:rPr>
          <w:b/>
          <w:sz w:val="32"/>
          <w:szCs w:val="32"/>
        </w:rPr>
        <w:tab/>
      </w:r>
    </w:p>
    <w:p w:rsidR="009F1C4B" w:rsidRDefault="009F1C4B">
      <w:pPr>
        <w:jc w:val="center"/>
        <w:rPr>
          <w:b/>
          <w:sz w:val="32"/>
          <w:szCs w:val="32"/>
        </w:rPr>
      </w:pPr>
    </w:p>
    <w:p w:rsidR="009F1C4B" w:rsidRDefault="009F1C4B">
      <w:pPr>
        <w:jc w:val="center"/>
        <w:rPr>
          <w:b/>
          <w:sz w:val="32"/>
          <w:szCs w:val="32"/>
          <w:u w:val="single"/>
        </w:rPr>
      </w:pPr>
    </w:p>
    <w:p w:rsidR="00E9445B" w:rsidRPr="002C363D" w:rsidRDefault="00F53A98" w:rsidP="002C363D">
      <w:pPr>
        <w:rPr>
          <w:color w:val="FF0000"/>
          <w:sz w:val="24"/>
          <w:szCs w:val="24"/>
        </w:rPr>
      </w:pPr>
      <w:r>
        <w:rPr>
          <w:b/>
          <w:noProof/>
          <w:sz w:val="32"/>
          <w:szCs w:val="32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margin">
              <wp:align>top</wp:align>
            </wp:positionV>
            <wp:extent cx="2292985" cy="624205"/>
            <wp:effectExtent l="0" t="0" r="0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ugalete-Guay-Text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27B" w:rsidRPr="0014327B" w:rsidRDefault="0014327B" w:rsidP="0014327B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ADIERAZPEN INSTITUZIONALA</w:t>
      </w:r>
      <w:bookmarkEnd w:id="0"/>
      <w:r w:rsidR="00B24B6B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</w:t>
      </w:r>
      <w:r w:rsidRPr="0014327B">
        <w:rPr>
          <w:b/>
          <w:sz w:val="32"/>
          <w:szCs w:val="32"/>
          <w:u w:val="single"/>
        </w:rPr>
        <w:t xml:space="preserve">AZAROAREN 25a </w:t>
      </w:r>
      <w:r w:rsidR="005F1706" w:rsidRPr="0014327B">
        <w:rPr>
          <w:b/>
          <w:sz w:val="32"/>
          <w:szCs w:val="32"/>
          <w:u w:val="single"/>
        </w:rPr>
        <w:t>DELA ETA</w:t>
      </w:r>
      <w:r w:rsidR="005F1706">
        <w:rPr>
          <w:b/>
          <w:sz w:val="32"/>
          <w:szCs w:val="32"/>
          <w:u w:val="single"/>
        </w:rPr>
        <w:t xml:space="preserve"> </w:t>
      </w:r>
    </w:p>
    <w:p w:rsidR="0014327B" w:rsidRDefault="0014327B" w:rsidP="001432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“EMAKUMEENGANAKO INDARKERIAREN </w:t>
      </w:r>
      <w:r w:rsidRPr="005F1706">
        <w:rPr>
          <w:b/>
          <w:sz w:val="26"/>
          <w:szCs w:val="26"/>
        </w:rPr>
        <w:t>AURKAKO</w:t>
      </w:r>
      <w:r>
        <w:rPr>
          <w:b/>
          <w:sz w:val="26"/>
          <w:szCs w:val="26"/>
        </w:rPr>
        <w:t xml:space="preserve"> NAZIOARTEKO EGUNA”</w:t>
      </w:r>
    </w:p>
    <w:p w:rsidR="0014327B" w:rsidRPr="000A2958" w:rsidRDefault="0014327B" w:rsidP="0014327B">
      <w:pPr>
        <w:jc w:val="center"/>
        <w:rPr>
          <w:b/>
          <w:i/>
          <w:color w:val="7030A0"/>
          <w:sz w:val="32"/>
          <w:szCs w:val="32"/>
        </w:rPr>
      </w:pPr>
      <w:proofErr w:type="spellStart"/>
      <w:r w:rsidRPr="000A2958">
        <w:rPr>
          <w:b/>
          <w:i/>
          <w:color w:val="7030A0"/>
          <w:sz w:val="32"/>
          <w:szCs w:val="32"/>
        </w:rPr>
        <w:t>Biktimen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erreparazioak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emakumeei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ahotsa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ematea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eskatzen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du</w:t>
      </w:r>
    </w:p>
    <w:p w:rsidR="0014327B" w:rsidRPr="0010161A" w:rsidRDefault="0014327B" w:rsidP="0014327B">
      <w:pPr>
        <w:jc w:val="both"/>
        <w:rPr>
          <w:strike/>
          <w:sz w:val="24"/>
          <w:szCs w:val="24"/>
        </w:rPr>
      </w:pPr>
      <w:proofErr w:type="spellStart"/>
      <w:r>
        <w:rPr>
          <w:sz w:val="24"/>
          <w:szCs w:val="24"/>
        </w:rPr>
        <w:t>Azaroaren</w:t>
      </w:r>
      <w:proofErr w:type="spellEnd"/>
      <w:r>
        <w:rPr>
          <w:sz w:val="24"/>
          <w:szCs w:val="24"/>
        </w:rPr>
        <w:t xml:space="preserve"> 25a dela eta, </w:t>
      </w:r>
      <w:proofErr w:type="spellStart"/>
      <w:r>
        <w:rPr>
          <w:sz w:val="24"/>
          <w:szCs w:val="24"/>
        </w:rPr>
        <w:t>Emakumeen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desagerrarazteko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Nazioarteko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Egunean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matxistatik</w:t>
      </w:r>
      <w:proofErr w:type="spellEnd"/>
      <w:r>
        <w:rPr>
          <w:sz w:val="24"/>
          <w:szCs w:val="24"/>
        </w:rPr>
        <w:t xml:space="preserve"> libre </w:t>
      </w:r>
      <w:proofErr w:type="spellStart"/>
      <w:r>
        <w:rPr>
          <w:sz w:val="24"/>
          <w:szCs w:val="24"/>
        </w:rPr>
        <w:t>egongo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gizartea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eraikitzearekin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konpromisoa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berretsi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. Era </w:t>
      </w:r>
      <w:proofErr w:type="spellStart"/>
      <w:r>
        <w:rPr>
          <w:sz w:val="24"/>
          <w:szCs w:val="24"/>
        </w:rPr>
        <w:t>berean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nazioarteko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juridikoarekin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berriz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azpimarratu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badagoela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loturarik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genero</w:t>
      </w:r>
      <w:proofErr w:type="spellEnd"/>
      <w:r w:rsidRPr="00647B73">
        <w:rPr>
          <w:b/>
          <w:sz w:val="24"/>
          <w:szCs w:val="24"/>
        </w:rPr>
        <w:t>-</w:t>
      </w:r>
      <w:proofErr w:type="spellStart"/>
      <w:r w:rsidRPr="00647B73">
        <w:rPr>
          <w:b/>
          <w:sz w:val="24"/>
          <w:szCs w:val="24"/>
        </w:rPr>
        <w:t>arrazoiengatiko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bazterkeria</w:t>
      </w:r>
      <w:proofErr w:type="spellEnd"/>
      <w:r w:rsidRPr="00647B73">
        <w:rPr>
          <w:b/>
          <w:sz w:val="24"/>
          <w:szCs w:val="24"/>
        </w:rPr>
        <w:t xml:space="preserve"> eta </w:t>
      </w:r>
      <w:proofErr w:type="spellStart"/>
      <w:r w:rsidRPr="00647B73">
        <w:rPr>
          <w:b/>
          <w:sz w:val="24"/>
          <w:szCs w:val="24"/>
        </w:rPr>
        <w:t>desberdintasuna</w:t>
      </w:r>
      <w:r>
        <w:rPr>
          <w:b/>
          <w:sz w:val="24"/>
          <w:szCs w:val="24"/>
        </w:rPr>
        <w:t>ren</w:t>
      </w:r>
      <w:proofErr w:type="spellEnd"/>
      <w:r w:rsidRPr="00647B73">
        <w:rPr>
          <w:b/>
          <w:sz w:val="24"/>
          <w:szCs w:val="24"/>
        </w:rPr>
        <w:t xml:space="preserve"> eta </w:t>
      </w:r>
      <w:proofErr w:type="spellStart"/>
      <w:r w:rsidRPr="00647B73">
        <w:rPr>
          <w:b/>
          <w:sz w:val="24"/>
          <w:szCs w:val="24"/>
        </w:rPr>
        <w:t>emakumeen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aurkako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indarkeriaren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artean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emakumeen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eskubideen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urraketa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ulerturik</w:t>
      </w:r>
      <w:proofErr w:type="spellEnd"/>
      <w:r w:rsidRPr="003D2E7C">
        <w:rPr>
          <w:sz w:val="24"/>
          <w:szCs w:val="24"/>
        </w:rPr>
        <w:t>.</w:t>
      </w:r>
      <w:r w:rsidRPr="0010161A">
        <w:rPr>
          <w:strike/>
          <w:sz w:val="24"/>
          <w:szCs w:val="24"/>
        </w:rPr>
        <w:t xml:space="preserve"> </w:t>
      </w:r>
    </w:p>
    <w:p w:rsidR="0014327B" w:rsidRDefault="0014327B" w:rsidP="0014327B">
      <w:pPr>
        <w:jc w:val="both"/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Testuinguru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honetan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arreta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jarri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nahi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dugu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indarkeria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matxistaren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biktimek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duten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erreparazio-eskubidean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Erreparazio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horrek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 w:rsidRPr="00AF0C7A">
        <w:rPr>
          <w:b/>
          <w:color w:val="auto"/>
          <w:sz w:val="24"/>
          <w:szCs w:val="24"/>
        </w:rPr>
        <w:t>egiarako</w:t>
      </w:r>
      <w:proofErr w:type="spellEnd"/>
      <w:r w:rsidRPr="00AF0C7A">
        <w:rPr>
          <w:b/>
          <w:color w:val="auto"/>
          <w:sz w:val="24"/>
          <w:szCs w:val="24"/>
        </w:rPr>
        <w:t xml:space="preserve"> </w:t>
      </w:r>
      <w:proofErr w:type="spellStart"/>
      <w:r w:rsidRPr="00AF0C7A">
        <w:rPr>
          <w:b/>
          <w:color w:val="auto"/>
          <w:sz w:val="24"/>
          <w:szCs w:val="24"/>
        </w:rPr>
        <w:t>eskubidea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dakar</w:t>
      </w:r>
      <w:proofErr w:type="spellEnd"/>
      <w:r>
        <w:rPr>
          <w:color w:val="auto"/>
          <w:sz w:val="24"/>
          <w:szCs w:val="24"/>
        </w:rPr>
        <w:t xml:space="preserve">; </w:t>
      </w:r>
      <w:proofErr w:type="spellStart"/>
      <w:r>
        <w:rPr>
          <w:color w:val="auto"/>
          <w:sz w:val="24"/>
          <w:szCs w:val="24"/>
        </w:rPr>
        <w:t>alegia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bizi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izandako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indarkeriaren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salaketaren</w:t>
      </w:r>
      <w:proofErr w:type="spellEnd"/>
      <w:r>
        <w:rPr>
          <w:color w:val="auto"/>
          <w:sz w:val="24"/>
          <w:szCs w:val="24"/>
        </w:rPr>
        <w:t xml:space="preserve"> eta </w:t>
      </w:r>
      <w:proofErr w:type="spellStart"/>
      <w:r>
        <w:rPr>
          <w:color w:val="auto"/>
          <w:sz w:val="24"/>
          <w:szCs w:val="24"/>
        </w:rPr>
        <w:t>emakumeen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hitzen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errelatoa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egiazki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entzuna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izatea</w:t>
      </w:r>
      <w:proofErr w:type="spellEnd"/>
      <w:r>
        <w:rPr>
          <w:color w:val="auto"/>
          <w:sz w:val="24"/>
          <w:szCs w:val="24"/>
        </w:rPr>
        <w:t xml:space="preserve">. Horren </w:t>
      </w:r>
      <w:proofErr w:type="spellStart"/>
      <w:r>
        <w:rPr>
          <w:color w:val="auto"/>
          <w:sz w:val="24"/>
          <w:szCs w:val="24"/>
        </w:rPr>
        <w:t>guztiaren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xedea</w:t>
      </w:r>
      <w:proofErr w:type="spellEnd"/>
      <w:r>
        <w:rPr>
          <w:color w:val="auto"/>
          <w:sz w:val="24"/>
          <w:szCs w:val="24"/>
        </w:rPr>
        <w:t xml:space="preserve"> da </w:t>
      </w:r>
      <w:proofErr w:type="spellStart"/>
      <w:r>
        <w:rPr>
          <w:color w:val="auto"/>
          <w:sz w:val="24"/>
          <w:szCs w:val="24"/>
        </w:rPr>
        <w:t>hautsitako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eskubideak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lehengoratzea</w:t>
      </w:r>
      <w:proofErr w:type="spellEnd"/>
      <w:r>
        <w:rPr>
          <w:color w:val="auto"/>
          <w:sz w:val="24"/>
          <w:szCs w:val="24"/>
        </w:rPr>
        <w:t xml:space="preserve"> eta </w:t>
      </w:r>
      <w:proofErr w:type="spellStart"/>
      <w:r>
        <w:rPr>
          <w:color w:val="auto"/>
          <w:sz w:val="24"/>
          <w:szCs w:val="24"/>
        </w:rPr>
        <w:t>pairatutako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indarkeriaren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inpaktuak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sozialki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aitortzea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 w:rsidRPr="000717E1">
        <w:rPr>
          <w:color w:val="auto"/>
          <w:sz w:val="24"/>
          <w:szCs w:val="24"/>
        </w:rPr>
        <w:t>Indarkeria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matxista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hauek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bizitzen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dituzten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emakumeen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errelatoak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zalantzan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jartzen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direnean</w:t>
      </w:r>
      <w:proofErr w:type="spellEnd"/>
      <w:r w:rsidRPr="000717E1">
        <w:rPr>
          <w:color w:val="auto"/>
          <w:sz w:val="24"/>
          <w:szCs w:val="24"/>
        </w:rPr>
        <w:t xml:space="preserve">, </w:t>
      </w:r>
      <w:proofErr w:type="spellStart"/>
      <w:r w:rsidRPr="000717E1">
        <w:rPr>
          <w:color w:val="auto"/>
          <w:sz w:val="24"/>
          <w:szCs w:val="24"/>
        </w:rPr>
        <w:t>haien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hitza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gutxietsia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izaten</w:t>
      </w:r>
      <w:proofErr w:type="spellEnd"/>
      <w:r w:rsidRPr="000717E1">
        <w:rPr>
          <w:color w:val="auto"/>
          <w:sz w:val="24"/>
          <w:szCs w:val="24"/>
        </w:rPr>
        <w:t xml:space="preserve"> da, </w:t>
      </w:r>
      <w:proofErr w:type="spellStart"/>
      <w:r w:rsidRPr="000717E1">
        <w:rPr>
          <w:color w:val="auto"/>
          <w:sz w:val="24"/>
          <w:szCs w:val="24"/>
        </w:rPr>
        <w:t>zikindua</w:t>
      </w:r>
      <w:proofErr w:type="spellEnd"/>
      <w:r w:rsidRPr="000717E1">
        <w:rPr>
          <w:color w:val="auto"/>
          <w:sz w:val="24"/>
          <w:szCs w:val="24"/>
        </w:rPr>
        <w:t xml:space="preserve">, are </w:t>
      </w:r>
      <w:proofErr w:type="spellStart"/>
      <w:r w:rsidRPr="000717E1">
        <w:rPr>
          <w:color w:val="auto"/>
          <w:sz w:val="24"/>
          <w:szCs w:val="24"/>
        </w:rPr>
        <w:t>isilarazia</w:t>
      </w:r>
      <w:proofErr w:type="spellEnd"/>
      <w:r w:rsidRPr="000717E1">
        <w:rPr>
          <w:color w:val="auto"/>
          <w:sz w:val="24"/>
          <w:szCs w:val="24"/>
        </w:rPr>
        <w:t xml:space="preserve">. </w:t>
      </w:r>
      <w:proofErr w:type="spellStart"/>
      <w:r w:rsidRPr="000717E1">
        <w:rPr>
          <w:color w:val="auto"/>
          <w:sz w:val="24"/>
          <w:szCs w:val="24"/>
        </w:rPr>
        <w:t>Halakoetan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b/>
          <w:color w:val="auto"/>
          <w:sz w:val="24"/>
          <w:szCs w:val="24"/>
        </w:rPr>
        <w:t>biktimizazio</w:t>
      </w:r>
      <w:proofErr w:type="spellEnd"/>
      <w:r w:rsidRPr="000717E1">
        <w:rPr>
          <w:b/>
          <w:color w:val="auto"/>
          <w:sz w:val="24"/>
          <w:szCs w:val="24"/>
        </w:rPr>
        <w:t xml:space="preserve"> </w:t>
      </w:r>
      <w:proofErr w:type="spellStart"/>
      <w:r w:rsidRPr="000717E1">
        <w:rPr>
          <w:b/>
          <w:color w:val="auto"/>
          <w:sz w:val="24"/>
          <w:szCs w:val="24"/>
        </w:rPr>
        <w:t>bikoitza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gertatzen</w:t>
      </w:r>
      <w:proofErr w:type="spellEnd"/>
      <w:r w:rsidRPr="000717E1">
        <w:rPr>
          <w:color w:val="auto"/>
          <w:sz w:val="24"/>
          <w:szCs w:val="24"/>
        </w:rPr>
        <w:t xml:space="preserve"> da: </w:t>
      </w:r>
      <w:proofErr w:type="spellStart"/>
      <w:r w:rsidRPr="000717E1">
        <w:rPr>
          <w:color w:val="auto"/>
          <w:sz w:val="24"/>
          <w:szCs w:val="24"/>
        </w:rPr>
        <w:t>emakume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biktimek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jasandako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minari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lotsa</w:t>
      </w:r>
      <w:proofErr w:type="spellEnd"/>
      <w:r w:rsidRPr="000717E1">
        <w:rPr>
          <w:color w:val="auto"/>
          <w:sz w:val="24"/>
          <w:szCs w:val="24"/>
        </w:rPr>
        <w:t xml:space="preserve"> eta </w:t>
      </w:r>
      <w:proofErr w:type="spellStart"/>
      <w:r w:rsidRPr="000717E1">
        <w:rPr>
          <w:color w:val="auto"/>
          <w:sz w:val="24"/>
          <w:szCs w:val="24"/>
        </w:rPr>
        <w:t>erruduntasuna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eransten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zaio</w:t>
      </w:r>
      <w:proofErr w:type="spellEnd"/>
      <w:r w:rsidRPr="000717E1">
        <w:rPr>
          <w:sz w:val="24"/>
          <w:szCs w:val="24"/>
        </w:rPr>
        <w:t xml:space="preserve">; </w:t>
      </w:r>
      <w:proofErr w:type="spellStart"/>
      <w:r w:rsidRPr="000717E1">
        <w:rPr>
          <w:sz w:val="24"/>
          <w:szCs w:val="24"/>
        </w:rPr>
        <w:t>bitartean</w:t>
      </w:r>
      <w:proofErr w:type="spellEnd"/>
      <w:r w:rsidRPr="000717E1">
        <w:rPr>
          <w:sz w:val="24"/>
          <w:szCs w:val="24"/>
        </w:rPr>
        <w:t xml:space="preserve">, </w:t>
      </w:r>
      <w:proofErr w:type="spellStart"/>
      <w:r w:rsidRPr="000717E1">
        <w:rPr>
          <w:sz w:val="24"/>
          <w:szCs w:val="24"/>
        </w:rPr>
        <w:t>justifikatu</w:t>
      </w:r>
      <w:proofErr w:type="spellEnd"/>
      <w:r w:rsidRPr="000717E1">
        <w:rPr>
          <w:sz w:val="24"/>
          <w:szCs w:val="24"/>
        </w:rPr>
        <w:t xml:space="preserve"> </w:t>
      </w:r>
      <w:proofErr w:type="spellStart"/>
      <w:r w:rsidRPr="000717E1">
        <w:rPr>
          <w:sz w:val="24"/>
          <w:szCs w:val="24"/>
        </w:rPr>
        <w:t>egiten</w:t>
      </w:r>
      <w:proofErr w:type="spellEnd"/>
      <w:r w:rsidRPr="000717E1">
        <w:rPr>
          <w:sz w:val="24"/>
          <w:szCs w:val="24"/>
        </w:rPr>
        <w:t xml:space="preserve"> </w:t>
      </w:r>
      <w:proofErr w:type="spellStart"/>
      <w:r w:rsidRPr="000717E1">
        <w:rPr>
          <w:sz w:val="24"/>
          <w:szCs w:val="24"/>
        </w:rPr>
        <w:t>dira</w:t>
      </w:r>
      <w:proofErr w:type="spellEnd"/>
      <w:r w:rsidRPr="000717E1">
        <w:rPr>
          <w:sz w:val="24"/>
          <w:szCs w:val="24"/>
        </w:rPr>
        <w:t xml:space="preserve"> </w:t>
      </w:r>
      <w:proofErr w:type="spellStart"/>
      <w:r w:rsidRPr="000717E1">
        <w:rPr>
          <w:sz w:val="24"/>
          <w:szCs w:val="24"/>
        </w:rPr>
        <w:t>erasotzaileak</w:t>
      </w:r>
      <w:proofErr w:type="spellEnd"/>
      <w:r w:rsidRPr="000717E1">
        <w:rPr>
          <w:sz w:val="24"/>
          <w:szCs w:val="24"/>
        </w:rPr>
        <w:t>.</w:t>
      </w:r>
    </w:p>
    <w:p w:rsidR="0014327B" w:rsidRDefault="0014327B" w:rsidP="0014327B">
      <w:pPr>
        <w:shd w:val="clear" w:color="auto" w:fill="FFFFFF"/>
        <w:spacing w:after="120" w:line="320" w:lineRule="auto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Tokiko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Erakundeetatik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eraikitzean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daukagun</w:t>
      </w:r>
      <w:proofErr w:type="spellEnd"/>
      <w:r>
        <w:rPr>
          <w:sz w:val="24"/>
          <w:szCs w:val="24"/>
        </w:rPr>
        <w:t xml:space="preserve"> ardura </w:t>
      </w:r>
      <w:proofErr w:type="spellStart"/>
      <w:r>
        <w:rPr>
          <w:sz w:val="24"/>
          <w:szCs w:val="24"/>
        </w:rPr>
        <w:t>sozial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politikoa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gizarte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biktimen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egiarako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eskubidea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bermatuko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badu</w:t>
      </w:r>
      <w:proofErr w:type="spellEnd"/>
      <w:r>
        <w:rPr>
          <w:sz w:val="24"/>
          <w:szCs w:val="24"/>
        </w:rPr>
        <w:t xml:space="preserve">. </w:t>
      </w:r>
      <w:hyperlink r:id="rId7" w:history="1">
        <w:proofErr w:type="spellStart"/>
        <w:r w:rsidRPr="00FF2B94">
          <w:rPr>
            <w:rStyle w:val="Hipervnculo"/>
            <w:color w:val="7030A0"/>
            <w:sz w:val="24"/>
            <w:szCs w:val="24"/>
          </w:rPr>
          <w:t>BERDINSAREA</w:t>
        </w:r>
      </w:hyperlink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Berdintasunaren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aldeko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emakumeenganako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indarkeriaren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saretik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matxistaren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aurrean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erantzunaren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artikulazioa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nola</w:t>
      </w:r>
      <w:proofErr w:type="spellEnd"/>
      <w:r>
        <w:rPr>
          <w:sz w:val="24"/>
          <w:szCs w:val="24"/>
        </w:rPr>
        <w:t xml:space="preserve">-eta </w:t>
      </w:r>
      <w:proofErr w:type="spellStart"/>
      <w:r>
        <w:rPr>
          <w:sz w:val="24"/>
          <w:szCs w:val="24"/>
        </w:rPr>
        <w:t>Istanbuleko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Hitzarmenaren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egokituz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biktimen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erreparaziorako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toki-praktikak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garatuz</w:t>
      </w:r>
      <w:proofErr w:type="spellEnd"/>
      <w:r>
        <w:rPr>
          <w:sz w:val="24"/>
          <w:szCs w:val="24"/>
        </w:rPr>
        <w:t>.</w:t>
      </w:r>
    </w:p>
    <w:p w:rsidR="0014327B" w:rsidRDefault="0014327B" w:rsidP="0014327B">
      <w:pPr>
        <w:shd w:val="clear" w:color="auto" w:fill="FFFFFF"/>
        <w:spacing w:after="120" w:line="320" w:lineRule="auto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Ezinbestekoa</w:t>
      </w:r>
      <w:proofErr w:type="spellEnd"/>
      <w:r>
        <w:rPr>
          <w:b/>
          <w:color w:val="000000"/>
          <w:sz w:val="24"/>
          <w:szCs w:val="24"/>
        </w:rPr>
        <w:t xml:space="preserve"> da </w:t>
      </w:r>
      <w:proofErr w:type="spellStart"/>
      <w:r>
        <w:rPr>
          <w:b/>
          <w:color w:val="000000"/>
          <w:sz w:val="24"/>
          <w:szCs w:val="24"/>
        </w:rPr>
        <w:t>ematea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ahotsa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emakumeei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autoritatea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beraien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lekukotzari</w:t>
      </w:r>
      <w:proofErr w:type="spell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egiazkotasuna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bizi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izandako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indarkeriari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buruz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egiten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duten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errelatoari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auto"/>
          <w:sz w:val="24"/>
          <w:szCs w:val="24"/>
        </w:rPr>
        <w:t>Horrek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nahi</w:t>
      </w:r>
      <w:proofErr w:type="spellEnd"/>
      <w:r>
        <w:rPr>
          <w:color w:val="auto"/>
          <w:sz w:val="24"/>
          <w:szCs w:val="24"/>
        </w:rPr>
        <w:t xml:space="preserve"> du </w:t>
      </w:r>
      <w:proofErr w:type="spellStart"/>
      <w:r>
        <w:rPr>
          <w:color w:val="auto"/>
          <w:sz w:val="24"/>
          <w:szCs w:val="24"/>
        </w:rPr>
        <w:t>indarkeriaz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beharturiko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emakumeen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hitza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aintzatetsi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beharra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dagoela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haien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askatasuna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berrezarri</w:t>
      </w:r>
      <w:proofErr w:type="spellEnd"/>
      <w:r>
        <w:rPr>
          <w:color w:val="auto"/>
          <w:sz w:val="24"/>
          <w:szCs w:val="24"/>
        </w:rPr>
        <w:t xml:space="preserve">, hartara </w:t>
      </w:r>
      <w:proofErr w:type="spellStart"/>
      <w:r>
        <w:rPr>
          <w:color w:val="auto"/>
          <w:sz w:val="24"/>
          <w:szCs w:val="24"/>
        </w:rPr>
        <w:t>bizirik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atera</w:t>
      </w:r>
      <w:proofErr w:type="spellEnd"/>
      <w:r>
        <w:rPr>
          <w:color w:val="auto"/>
          <w:sz w:val="24"/>
          <w:szCs w:val="24"/>
        </w:rPr>
        <w:t xml:space="preserve"> den </w:t>
      </w:r>
      <w:proofErr w:type="spellStart"/>
      <w:r>
        <w:rPr>
          <w:color w:val="auto"/>
          <w:sz w:val="24"/>
          <w:szCs w:val="24"/>
        </w:rPr>
        <w:t>pertsonatzat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har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daitezen</w:t>
      </w:r>
      <w:proofErr w:type="spellEnd"/>
      <w:r>
        <w:rPr>
          <w:color w:val="auto"/>
          <w:sz w:val="24"/>
          <w:szCs w:val="24"/>
        </w:rPr>
        <w:t xml:space="preserve"> eta </w:t>
      </w:r>
      <w:proofErr w:type="spellStart"/>
      <w:r>
        <w:rPr>
          <w:color w:val="auto"/>
          <w:sz w:val="24"/>
          <w:szCs w:val="24"/>
        </w:rPr>
        <w:t>beren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komunitateetan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eskubide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osoko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duintasun</w:t>
      </w:r>
      <w:proofErr w:type="spellEnd"/>
      <w:r>
        <w:rPr>
          <w:color w:val="auto"/>
          <w:sz w:val="24"/>
          <w:szCs w:val="24"/>
        </w:rPr>
        <w:t xml:space="preserve">- eta </w:t>
      </w:r>
      <w:proofErr w:type="spellStart"/>
      <w:r>
        <w:rPr>
          <w:color w:val="auto"/>
          <w:sz w:val="24"/>
          <w:szCs w:val="24"/>
        </w:rPr>
        <w:t>herritartasun-zentzua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berreskura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dezaten</w:t>
      </w:r>
      <w:proofErr w:type="spellEnd"/>
      <w:r>
        <w:rPr>
          <w:color w:val="000000"/>
          <w:sz w:val="24"/>
          <w:szCs w:val="24"/>
        </w:rPr>
        <w:t xml:space="preserve">.  </w:t>
      </w:r>
    </w:p>
    <w:p w:rsidR="00E9445B" w:rsidRDefault="00E9445B" w:rsidP="0014327B">
      <w:pPr>
        <w:shd w:val="clear" w:color="auto" w:fill="FFFFFF"/>
        <w:spacing w:after="120" w:line="320" w:lineRule="auto"/>
        <w:jc w:val="both"/>
        <w:rPr>
          <w:b/>
          <w:color w:val="000000"/>
          <w:sz w:val="24"/>
          <w:szCs w:val="24"/>
        </w:rPr>
      </w:pPr>
    </w:p>
    <w:p w:rsidR="0014327B" w:rsidRPr="004F53B9" w:rsidRDefault="00E9445B" w:rsidP="0014327B">
      <w:pPr>
        <w:shd w:val="clear" w:color="auto" w:fill="FFFFFF"/>
        <w:spacing w:after="120" w:line="32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spellStart"/>
      <w:r w:rsidR="0014327B" w:rsidRPr="000A2958">
        <w:rPr>
          <w:b/>
          <w:color w:val="000000"/>
          <w:sz w:val="24"/>
          <w:szCs w:val="24"/>
        </w:rPr>
        <w:t>Horretarako</w:t>
      </w:r>
      <w:proofErr w:type="spellEnd"/>
      <w:r w:rsidR="0014327B" w:rsidRPr="000A2958">
        <w:rPr>
          <w:b/>
          <w:color w:val="000000"/>
          <w:sz w:val="24"/>
          <w:szCs w:val="24"/>
        </w:rPr>
        <w:t xml:space="preserve">, </w:t>
      </w:r>
      <w:r w:rsidR="00E302E9">
        <w:rPr>
          <w:b/>
          <w:color w:val="000000"/>
          <w:sz w:val="24"/>
          <w:szCs w:val="24"/>
        </w:rPr>
        <w:t xml:space="preserve">Portugaleteko </w:t>
      </w:r>
      <w:proofErr w:type="spellStart"/>
      <w:r w:rsidR="00E302E9">
        <w:rPr>
          <w:b/>
          <w:color w:val="000000"/>
          <w:sz w:val="24"/>
          <w:szCs w:val="24"/>
        </w:rPr>
        <w:t>Udalak</w:t>
      </w:r>
      <w:proofErr w:type="spellEnd"/>
      <w:r w:rsidR="0014327B" w:rsidRPr="000A2958">
        <w:rPr>
          <w:b/>
          <w:color w:val="000000"/>
          <w:sz w:val="24"/>
          <w:szCs w:val="24"/>
        </w:rPr>
        <w:t xml:space="preserve"> </w:t>
      </w:r>
      <w:proofErr w:type="spellStart"/>
      <w:r w:rsidR="004C67E6">
        <w:rPr>
          <w:b/>
          <w:color w:val="000000"/>
          <w:sz w:val="24"/>
          <w:szCs w:val="24"/>
        </w:rPr>
        <w:t>honako</w:t>
      </w:r>
      <w:proofErr w:type="spellEnd"/>
      <w:r w:rsidR="004C67E6">
        <w:rPr>
          <w:b/>
          <w:color w:val="000000"/>
          <w:sz w:val="24"/>
          <w:szCs w:val="24"/>
        </w:rPr>
        <w:t xml:space="preserve"> </w:t>
      </w:r>
      <w:proofErr w:type="spellStart"/>
      <w:r w:rsidR="004C67E6">
        <w:rPr>
          <w:b/>
          <w:color w:val="000000"/>
          <w:sz w:val="24"/>
          <w:szCs w:val="24"/>
        </w:rPr>
        <w:t>hauek</w:t>
      </w:r>
      <w:proofErr w:type="spellEnd"/>
      <w:r w:rsidR="0014327B" w:rsidRPr="000A2958">
        <w:rPr>
          <w:b/>
          <w:color w:val="000000"/>
          <w:sz w:val="24"/>
          <w:szCs w:val="24"/>
        </w:rPr>
        <w:t xml:space="preserve"> </w:t>
      </w:r>
      <w:proofErr w:type="spellStart"/>
      <w:r w:rsidR="0014327B" w:rsidRPr="000A2958">
        <w:rPr>
          <w:b/>
          <w:color w:val="000000"/>
          <w:sz w:val="24"/>
          <w:szCs w:val="24"/>
        </w:rPr>
        <w:t>gau</w:t>
      </w:r>
      <w:r w:rsidR="00E302E9">
        <w:rPr>
          <w:b/>
          <w:color w:val="000000"/>
          <w:sz w:val="24"/>
          <w:szCs w:val="24"/>
        </w:rPr>
        <w:t>zatzeko</w:t>
      </w:r>
      <w:proofErr w:type="spellEnd"/>
      <w:r w:rsidR="00E302E9">
        <w:rPr>
          <w:b/>
          <w:color w:val="000000"/>
          <w:sz w:val="24"/>
          <w:szCs w:val="24"/>
        </w:rPr>
        <w:t xml:space="preserve"> </w:t>
      </w:r>
      <w:proofErr w:type="spellStart"/>
      <w:r w:rsidR="00E302E9">
        <w:rPr>
          <w:b/>
          <w:color w:val="000000"/>
          <w:sz w:val="24"/>
          <w:szCs w:val="24"/>
        </w:rPr>
        <w:t>konpromisoa</w:t>
      </w:r>
      <w:proofErr w:type="spellEnd"/>
      <w:r w:rsidR="00E302E9">
        <w:rPr>
          <w:b/>
          <w:color w:val="000000"/>
          <w:sz w:val="24"/>
          <w:szCs w:val="24"/>
        </w:rPr>
        <w:t xml:space="preserve"> </w:t>
      </w:r>
      <w:proofErr w:type="spellStart"/>
      <w:r w:rsidR="00E302E9">
        <w:rPr>
          <w:b/>
          <w:color w:val="000000"/>
          <w:sz w:val="24"/>
          <w:szCs w:val="24"/>
        </w:rPr>
        <w:t>hartzen</w:t>
      </w:r>
      <w:proofErr w:type="spellEnd"/>
      <w:r w:rsidR="00E302E9">
        <w:rPr>
          <w:b/>
          <w:color w:val="000000"/>
          <w:sz w:val="24"/>
          <w:szCs w:val="24"/>
        </w:rPr>
        <w:t xml:space="preserve"> du</w:t>
      </w:r>
      <w:r w:rsidR="0014327B" w:rsidRPr="000A2958">
        <w:rPr>
          <w:b/>
          <w:color w:val="000000"/>
          <w:sz w:val="24"/>
          <w:szCs w:val="24"/>
        </w:rPr>
        <w:t>:</w:t>
      </w:r>
    </w:p>
    <w:p w:rsidR="0014327B" w:rsidRPr="00B81EB2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Zerbitzuak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hobetzen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lagundu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sostengu-zerbitzuzko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gauzatzearekin</w:t>
      </w:r>
      <w:proofErr w:type="spellEnd"/>
      <w:r>
        <w:rPr>
          <w:color w:val="000000"/>
          <w:sz w:val="24"/>
          <w:szCs w:val="24"/>
        </w:rPr>
        <w:t xml:space="preserve"> batera </w:t>
      </w:r>
      <w:proofErr w:type="spellStart"/>
      <w:r>
        <w:rPr>
          <w:color w:val="000000"/>
          <w:sz w:val="24"/>
          <w:szCs w:val="24"/>
        </w:rPr>
        <w:t>emakumeei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arreta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bermatzeko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daitezen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ahalduntze</w:t>
      </w:r>
      <w:proofErr w:type="spellEnd"/>
      <w:r>
        <w:rPr>
          <w:color w:val="000000"/>
          <w:sz w:val="24"/>
          <w:szCs w:val="24"/>
        </w:rPr>
        <w:t xml:space="preserve"> feminista eta </w:t>
      </w:r>
      <w:proofErr w:type="spellStart"/>
      <w:r>
        <w:rPr>
          <w:color w:val="000000"/>
          <w:sz w:val="24"/>
          <w:szCs w:val="24"/>
        </w:rPr>
        <w:t>banakako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erreparazioa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ikuspegi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nagusi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harturik</w:t>
      </w:r>
      <w:proofErr w:type="spellEnd"/>
      <w:r w:rsidRPr="00B81EB2">
        <w:rPr>
          <w:color w:val="000000"/>
          <w:sz w:val="24"/>
          <w:szCs w:val="24"/>
        </w:rPr>
        <w:t>.</w:t>
      </w:r>
    </w:p>
    <w:p w:rsidR="0014327B" w:rsidRPr="00B81EB2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Bizirik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emakumeak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entzun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prebentzio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segurtasun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neurriak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diseinatzeko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emakumeei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bizirauten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babesten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balio</w:t>
      </w:r>
      <w:proofErr w:type="spellEnd"/>
      <w:r>
        <w:rPr>
          <w:color w:val="000000"/>
          <w:sz w:val="24"/>
          <w:szCs w:val="24"/>
        </w:rPr>
        <w:t xml:space="preserve"> dieten </w:t>
      </w:r>
      <w:proofErr w:type="spellStart"/>
      <w:r>
        <w:rPr>
          <w:color w:val="000000"/>
          <w:sz w:val="24"/>
          <w:szCs w:val="24"/>
        </w:rPr>
        <w:t>aurre-emate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estrategiak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balioan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jarriz</w:t>
      </w:r>
      <w:proofErr w:type="spellEnd"/>
      <w:r>
        <w:rPr>
          <w:color w:val="000000"/>
          <w:sz w:val="24"/>
          <w:szCs w:val="24"/>
        </w:rPr>
        <w:t>.</w:t>
      </w:r>
    </w:p>
    <w:p w:rsidR="0014327B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Emakumeen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ondoan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laguntza-zerbitzuetatik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hasita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bizi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izandako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buruzko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beraien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errelatoa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sortzeraino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ulertzen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menderapen</w:t>
      </w:r>
      <w:proofErr w:type="spellEnd"/>
      <w:r>
        <w:rPr>
          <w:color w:val="000000"/>
          <w:sz w:val="24"/>
          <w:szCs w:val="24"/>
        </w:rPr>
        <w:t xml:space="preserve">- eta </w:t>
      </w:r>
      <w:proofErr w:type="spellStart"/>
      <w:r>
        <w:rPr>
          <w:color w:val="000000"/>
          <w:sz w:val="24"/>
          <w:szCs w:val="24"/>
        </w:rPr>
        <w:t>kontrol-mekanismoa</w:t>
      </w:r>
      <w:proofErr w:type="spellEnd"/>
      <w:r>
        <w:rPr>
          <w:color w:val="000000"/>
          <w:sz w:val="24"/>
          <w:szCs w:val="24"/>
        </w:rPr>
        <w:t xml:space="preserve"> dela, </w:t>
      </w:r>
      <w:proofErr w:type="spellStart"/>
      <w:r>
        <w:rPr>
          <w:color w:val="000000"/>
          <w:sz w:val="24"/>
          <w:szCs w:val="24"/>
        </w:rPr>
        <w:t>gizarte</w:t>
      </w:r>
      <w:proofErr w:type="spellEnd"/>
      <w:r>
        <w:rPr>
          <w:color w:val="000000"/>
          <w:sz w:val="24"/>
          <w:szCs w:val="24"/>
        </w:rPr>
        <w:t xml:space="preserve">-sistema </w:t>
      </w:r>
      <w:proofErr w:type="spellStart"/>
      <w:r>
        <w:rPr>
          <w:color w:val="000000"/>
          <w:sz w:val="24"/>
          <w:szCs w:val="24"/>
        </w:rPr>
        <w:t>patriarkalean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eraikia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14327B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Ekimen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laguntza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laguntza-taldeak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plataformak</w:t>
      </w:r>
      <w:proofErr w:type="spellEnd"/>
      <w:r>
        <w:rPr>
          <w:color w:val="000000"/>
          <w:sz w:val="24"/>
          <w:szCs w:val="24"/>
        </w:rPr>
        <w:t xml:space="preserve">), hartara </w:t>
      </w:r>
      <w:proofErr w:type="spellStart"/>
      <w:r>
        <w:rPr>
          <w:color w:val="000000"/>
          <w:sz w:val="24"/>
          <w:szCs w:val="24"/>
        </w:rPr>
        <w:t>bizirik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irtendako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emakumeek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horri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buruzko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errelato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dezaten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hautsitako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eskubideak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erreparazioa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aldarrika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ditzaten</w:t>
      </w:r>
      <w:proofErr w:type="spellEnd"/>
      <w:r>
        <w:rPr>
          <w:color w:val="000000"/>
          <w:sz w:val="24"/>
          <w:szCs w:val="24"/>
        </w:rPr>
        <w:t>.</w:t>
      </w:r>
    </w:p>
    <w:p w:rsidR="0014327B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Biktimen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salaketa</w:t>
      </w:r>
      <w:proofErr w:type="spellEnd"/>
      <w:r>
        <w:rPr>
          <w:color w:val="000000"/>
          <w:sz w:val="24"/>
          <w:szCs w:val="24"/>
        </w:rPr>
        <w:t xml:space="preserve">- eta </w:t>
      </w:r>
      <w:proofErr w:type="spellStart"/>
      <w:r>
        <w:rPr>
          <w:color w:val="000000"/>
          <w:sz w:val="24"/>
          <w:szCs w:val="24"/>
        </w:rPr>
        <w:t>erreklamazio-prozesuetan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laguntza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emakumeek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adierazitako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testigantza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beharrak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egiaztatzeko</w:t>
      </w:r>
      <w:proofErr w:type="spellEnd"/>
      <w:r>
        <w:rPr>
          <w:color w:val="000000"/>
          <w:sz w:val="24"/>
          <w:szCs w:val="24"/>
        </w:rPr>
        <w:t>.</w:t>
      </w:r>
    </w:p>
    <w:p w:rsidR="0014327B" w:rsidRPr="00E5239C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Aldiro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matxistaren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biktimen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aldeko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aitorpen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publiko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erreparazioko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ekitaldiak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egin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indibidualak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kolektiboak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emakumeen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erresistentzia</w:t>
      </w:r>
      <w:proofErr w:type="spellEnd"/>
      <w:r>
        <w:rPr>
          <w:color w:val="000000"/>
          <w:sz w:val="24"/>
          <w:szCs w:val="24"/>
        </w:rPr>
        <w:t xml:space="preserve">-memoria </w:t>
      </w:r>
      <w:proofErr w:type="spellStart"/>
      <w:r>
        <w:rPr>
          <w:color w:val="000000"/>
          <w:sz w:val="24"/>
          <w:szCs w:val="24"/>
        </w:rPr>
        <w:t>berreskuratzeko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ikerketak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omenaldi-ekitaldiak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emakumeen</w:t>
      </w:r>
      <w:proofErr w:type="spellEnd"/>
      <w:r>
        <w:rPr>
          <w:color w:val="000000"/>
          <w:sz w:val="24"/>
          <w:szCs w:val="24"/>
        </w:rPr>
        <w:t xml:space="preserve"> memoria eta </w:t>
      </w:r>
      <w:proofErr w:type="spellStart"/>
      <w:r>
        <w:rPr>
          <w:color w:val="000000"/>
          <w:sz w:val="24"/>
          <w:szCs w:val="24"/>
        </w:rPr>
        <w:t>errelatoak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jakinarazteko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jardunaldiak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gazteekiko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sentsibilizazio-tailerrak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e.a</w:t>
      </w:r>
      <w:proofErr w:type="spellEnd"/>
      <w:r>
        <w:rPr>
          <w:color w:val="000000"/>
          <w:sz w:val="24"/>
          <w:szCs w:val="24"/>
        </w:rPr>
        <w:t>.</w:t>
      </w:r>
    </w:p>
    <w:p w:rsidR="0014327B" w:rsidRPr="004F53B9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</w:pPr>
      <w:proofErr w:type="spellStart"/>
      <w:r>
        <w:rPr>
          <w:color w:val="000000"/>
          <w:sz w:val="24"/>
          <w:szCs w:val="24"/>
        </w:rPr>
        <w:t>Elkarlanean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jardun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mugimendu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feministako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ordezkariekin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adituekin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matxistatik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bizirik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irtendako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emakume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biktimen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elkarteekin</w:t>
      </w:r>
      <w:proofErr w:type="spellEnd"/>
      <w:r>
        <w:rPr>
          <w:color w:val="000000"/>
          <w:sz w:val="24"/>
          <w:szCs w:val="24"/>
        </w:rPr>
        <w:t>.</w:t>
      </w:r>
    </w:p>
    <w:p w:rsidR="004F53B9" w:rsidRPr="00DF2A55" w:rsidRDefault="004F53B9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</w:pPr>
      <w:proofErr w:type="spellStart"/>
      <w:r>
        <w:rPr>
          <w:color w:val="000000"/>
          <w:sz w:val="24"/>
          <w:szCs w:val="24"/>
        </w:rPr>
        <w:t>Neskatoei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emakume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gazteei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helduei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zuzenduriko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DF2A55">
        <w:rPr>
          <w:color w:val="000000"/>
          <w:sz w:val="24"/>
          <w:szCs w:val="24"/>
        </w:rPr>
        <w:t>ahalduntze-jarduerak</w:t>
      </w:r>
      <w:proofErr w:type="spellEnd"/>
      <w:r w:rsidR="00DF2A55">
        <w:rPr>
          <w:color w:val="000000"/>
          <w:sz w:val="24"/>
          <w:szCs w:val="24"/>
        </w:rPr>
        <w:t xml:space="preserve"> </w:t>
      </w:r>
      <w:proofErr w:type="spellStart"/>
      <w:r w:rsidR="00DF2A55">
        <w:rPr>
          <w:color w:val="000000"/>
          <w:sz w:val="24"/>
          <w:szCs w:val="24"/>
        </w:rPr>
        <w:t>jarraitutasunez</w:t>
      </w:r>
      <w:proofErr w:type="spellEnd"/>
      <w:r w:rsidR="00DF2A55">
        <w:rPr>
          <w:color w:val="000000"/>
          <w:sz w:val="24"/>
          <w:szCs w:val="24"/>
        </w:rPr>
        <w:t xml:space="preserve"> </w:t>
      </w:r>
      <w:proofErr w:type="spellStart"/>
      <w:r w:rsidR="00DF2A55">
        <w:rPr>
          <w:color w:val="000000"/>
          <w:sz w:val="24"/>
          <w:szCs w:val="24"/>
        </w:rPr>
        <w:t>burutu</w:t>
      </w:r>
      <w:proofErr w:type="spellEnd"/>
      <w:r w:rsidR="00DF2A55">
        <w:rPr>
          <w:color w:val="000000"/>
          <w:sz w:val="24"/>
          <w:szCs w:val="24"/>
        </w:rPr>
        <w:t>.</w:t>
      </w:r>
    </w:p>
    <w:p w:rsidR="00DF2A55" w:rsidRDefault="00DF2A55" w:rsidP="00DF2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  <w:rPr>
          <w:color w:val="000000"/>
          <w:sz w:val="24"/>
          <w:szCs w:val="24"/>
        </w:rPr>
      </w:pPr>
    </w:p>
    <w:p w:rsidR="00DF2A55" w:rsidRPr="00F6488A" w:rsidRDefault="00F6488A" w:rsidP="00DF2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spellStart"/>
      <w:r w:rsidR="006D07A4" w:rsidRPr="00F6488A">
        <w:rPr>
          <w:b/>
          <w:color w:val="000000"/>
          <w:sz w:val="24"/>
          <w:szCs w:val="24"/>
        </w:rPr>
        <w:t>Horretaz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gain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, </w:t>
      </w:r>
      <w:proofErr w:type="spellStart"/>
      <w:r w:rsidR="006D07A4" w:rsidRPr="00F6488A">
        <w:rPr>
          <w:b/>
          <w:color w:val="000000"/>
          <w:sz w:val="24"/>
          <w:szCs w:val="24"/>
        </w:rPr>
        <w:t>Berdintasunaren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Batzorde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Mistoak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eta  </w:t>
      </w:r>
      <w:proofErr w:type="spellStart"/>
      <w:r w:rsidR="006D07A4" w:rsidRPr="00F6488A">
        <w:rPr>
          <w:b/>
          <w:color w:val="000000"/>
          <w:sz w:val="24"/>
          <w:szCs w:val="24"/>
        </w:rPr>
        <w:t>batzordea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eratzen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89169E" w:rsidRPr="00F6488A">
        <w:rPr>
          <w:b/>
          <w:color w:val="000000"/>
          <w:sz w:val="24"/>
          <w:szCs w:val="24"/>
        </w:rPr>
        <w:t>duten</w:t>
      </w:r>
      <w:proofErr w:type="spellEnd"/>
      <w:r w:rsidR="0089169E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89169E" w:rsidRPr="00F6488A">
        <w:rPr>
          <w:b/>
          <w:color w:val="000000"/>
          <w:sz w:val="24"/>
          <w:szCs w:val="24"/>
        </w:rPr>
        <w:t>entitate</w:t>
      </w:r>
      <w:proofErr w:type="spellEnd"/>
      <w:r w:rsidR="0089169E" w:rsidRPr="00F6488A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ab/>
      </w:r>
      <w:proofErr w:type="spellStart"/>
      <w:r w:rsidR="0089169E" w:rsidRPr="00F6488A">
        <w:rPr>
          <w:b/>
          <w:color w:val="000000"/>
          <w:sz w:val="24"/>
          <w:szCs w:val="24"/>
        </w:rPr>
        <w:t>elkarte</w:t>
      </w:r>
      <w:proofErr w:type="spellEnd"/>
      <w:r w:rsidR="0089169E" w:rsidRPr="00F6488A">
        <w:rPr>
          <w:b/>
          <w:color w:val="000000"/>
          <w:sz w:val="24"/>
          <w:szCs w:val="24"/>
        </w:rPr>
        <w:t xml:space="preserve"> eta </w:t>
      </w:r>
      <w:proofErr w:type="spellStart"/>
      <w:r w:rsidR="006D07A4" w:rsidRPr="00F6488A">
        <w:rPr>
          <w:b/>
          <w:color w:val="000000"/>
          <w:sz w:val="24"/>
          <w:szCs w:val="24"/>
        </w:rPr>
        <w:t>talde</w:t>
      </w:r>
      <w:proofErr w:type="spellEnd"/>
      <w:r w:rsidR="0006764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067644" w:rsidRPr="00F6488A">
        <w:rPr>
          <w:b/>
          <w:color w:val="000000"/>
          <w:sz w:val="24"/>
          <w:szCs w:val="24"/>
        </w:rPr>
        <w:t>guzti</w:t>
      </w:r>
      <w:r w:rsidR="006D07A4" w:rsidRPr="00F6488A">
        <w:rPr>
          <w:b/>
          <w:color w:val="000000"/>
          <w:sz w:val="24"/>
          <w:szCs w:val="24"/>
        </w:rPr>
        <w:t>ek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hauxe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adierazten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dute</w:t>
      </w:r>
      <w:proofErr w:type="spellEnd"/>
      <w:r w:rsidR="006D07A4" w:rsidRPr="00F6488A">
        <w:rPr>
          <w:b/>
          <w:color w:val="000000"/>
          <w:sz w:val="24"/>
          <w:szCs w:val="24"/>
        </w:rPr>
        <w:t>:</w:t>
      </w:r>
    </w:p>
    <w:p w:rsidR="006D07A4" w:rsidRPr="00F6488A" w:rsidRDefault="006D07A4" w:rsidP="006D07A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jc w:val="both"/>
        <w:rPr>
          <w:sz w:val="24"/>
          <w:szCs w:val="24"/>
        </w:rPr>
      </w:pPr>
      <w:proofErr w:type="spellStart"/>
      <w:r w:rsidRPr="00F6488A">
        <w:rPr>
          <w:sz w:val="24"/>
          <w:szCs w:val="24"/>
        </w:rPr>
        <w:t>Berdintasunari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begirako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jarduketak</w:t>
      </w:r>
      <w:proofErr w:type="spellEnd"/>
      <w:r w:rsidRPr="00F6488A">
        <w:rPr>
          <w:sz w:val="24"/>
          <w:szCs w:val="24"/>
        </w:rPr>
        <w:t xml:space="preserve"> </w:t>
      </w:r>
      <w:r w:rsidR="00183351"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burutzeko</w:t>
      </w:r>
      <w:proofErr w:type="spellEnd"/>
      <w:r w:rsidR="00067644" w:rsidRPr="00F6488A">
        <w:rPr>
          <w:sz w:val="24"/>
          <w:szCs w:val="24"/>
        </w:rPr>
        <w:t xml:space="preserve"> </w:t>
      </w:r>
      <w:proofErr w:type="spellStart"/>
      <w:r w:rsidR="00067644" w:rsidRPr="00F6488A">
        <w:rPr>
          <w:sz w:val="24"/>
          <w:szCs w:val="24"/>
        </w:rPr>
        <w:t>orduan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="00672E69" w:rsidRPr="00F6488A">
        <w:rPr>
          <w:sz w:val="24"/>
          <w:szCs w:val="24"/>
        </w:rPr>
        <w:t>koordinazio</w:t>
      </w:r>
      <w:proofErr w:type="spellEnd"/>
      <w:r w:rsidR="00672E69" w:rsidRPr="00F6488A">
        <w:rPr>
          <w:sz w:val="24"/>
          <w:szCs w:val="24"/>
        </w:rPr>
        <w:t xml:space="preserve"> </w:t>
      </w:r>
      <w:proofErr w:type="spellStart"/>
      <w:r w:rsidR="00672E69" w:rsidRPr="00F6488A">
        <w:rPr>
          <w:sz w:val="24"/>
          <w:szCs w:val="24"/>
        </w:rPr>
        <w:t>hobearen</w:t>
      </w:r>
      <w:proofErr w:type="spellEnd"/>
      <w:r w:rsidR="00672E69" w:rsidRPr="00F6488A">
        <w:rPr>
          <w:sz w:val="24"/>
          <w:szCs w:val="24"/>
        </w:rPr>
        <w:t xml:space="preserve"> </w:t>
      </w:r>
      <w:proofErr w:type="spellStart"/>
      <w:r w:rsidR="00672E69" w:rsidRPr="00F6488A">
        <w:rPr>
          <w:sz w:val="24"/>
          <w:szCs w:val="24"/>
        </w:rPr>
        <w:t>mesedetan</w:t>
      </w:r>
      <w:proofErr w:type="spellEnd"/>
      <w:r w:rsidR="00672E69" w:rsidRPr="00F6488A">
        <w:rPr>
          <w:sz w:val="24"/>
          <w:szCs w:val="24"/>
        </w:rPr>
        <w:t xml:space="preserve"> </w:t>
      </w:r>
      <w:r w:rsidRPr="00F6488A">
        <w:rPr>
          <w:sz w:val="24"/>
          <w:szCs w:val="24"/>
        </w:rPr>
        <w:t xml:space="preserve"> </w:t>
      </w:r>
      <w:proofErr w:type="spellStart"/>
      <w:r w:rsidR="00A731CC" w:rsidRPr="00F6488A">
        <w:rPr>
          <w:sz w:val="24"/>
          <w:szCs w:val="24"/>
        </w:rPr>
        <w:t>elkarlanean</w:t>
      </w:r>
      <w:proofErr w:type="spellEnd"/>
      <w:r w:rsidR="00A731CC" w:rsidRPr="00F6488A">
        <w:rPr>
          <w:sz w:val="24"/>
          <w:szCs w:val="24"/>
        </w:rPr>
        <w:t xml:space="preserve"> </w:t>
      </w:r>
      <w:proofErr w:type="spellStart"/>
      <w:r w:rsidR="00A731CC" w:rsidRPr="00F6488A">
        <w:rPr>
          <w:sz w:val="24"/>
          <w:szCs w:val="24"/>
        </w:rPr>
        <w:t>jarduteko</w:t>
      </w:r>
      <w:proofErr w:type="spellEnd"/>
      <w:r w:rsidR="00A731CC" w:rsidRPr="00F6488A">
        <w:rPr>
          <w:sz w:val="24"/>
          <w:szCs w:val="24"/>
        </w:rPr>
        <w:t xml:space="preserve"> </w:t>
      </w:r>
      <w:proofErr w:type="spellStart"/>
      <w:r w:rsidR="00A731CC" w:rsidRPr="00F6488A">
        <w:rPr>
          <w:sz w:val="24"/>
          <w:szCs w:val="24"/>
        </w:rPr>
        <w:t>konpromisoa</w:t>
      </w:r>
      <w:proofErr w:type="spellEnd"/>
      <w:r w:rsidR="00A731CC" w:rsidRPr="00F6488A">
        <w:rPr>
          <w:sz w:val="24"/>
          <w:szCs w:val="24"/>
        </w:rPr>
        <w:t xml:space="preserve"> </w:t>
      </w:r>
      <w:proofErr w:type="spellStart"/>
      <w:r w:rsidR="00067644" w:rsidRPr="00F6488A">
        <w:rPr>
          <w:sz w:val="24"/>
          <w:szCs w:val="24"/>
        </w:rPr>
        <w:t>hartzen</w:t>
      </w:r>
      <w:proofErr w:type="spellEnd"/>
      <w:r w:rsidR="00067644" w:rsidRPr="00F6488A">
        <w:rPr>
          <w:sz w:val="24"/>
          <w:szCs w:val="24"/>
        </w:rPr>
        <w:t xml:space="preserve"> </w:t>
      </w:r>
      <w:proofErr w:type="spellStart"/>
      <w:r w:rsidR="00067644" w:rsidRPr="00F6488A">
        <w:rPr>
          <w:sz w:val="24"/>
          <w:szCs w:val="24"/>
        </w:rPr>
        <w:t>dute</w:t>
      </w:r>
      <w:r w:rsidR="00007CEC" w:rsidRPr="00F6488A">
        <w:rPr>
          <w:sz w:val="24"/>
          <w:szCs w:val="24"/>
        </w:rPr>
        <w:t>la</w:t>
      </w:r>
      <w:proofErr w:type="spellEnd"/>
      <w:r w:rsidR="00067644" w:rsidRPr="00F6488A">
        <w:rPr>
          <w:sz w:val="24"/>
          <w:szCs w:val="24"/>
        </w:rPr>
        <w:t>.</w:t>
      </w:r>
    </w:p>
    <w:p w:rsidR="00F9750B" w:rsidRPr="00F6488A" w:rsidRDefault="00067644" w:rsidP="00C04FA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jc w:val="both"/>
        <w:rPr>
          <w:sz w:val="24"/>
          <w:szCs w:val="24"/>
        </w:rPr>
      </w:pPr>
      <w:proofErr w:type="spellStart"/>
      <w:r w:rsidRPr="00F6488A">
        <w:rPr>
          <w:sz w:val="24"/>
          <w:szCs w:val="24"/>
        </w:rPr>
        <w:t>Azaroaren</w:t>
      </w:r>
      <w:proofErr w:type="spellEnd"/>
      <w:r w:rsidRPr="00F6488A">
        <w:rPr>
          <w:sz w:val="24"/>
          <w:szCs w:val="24"/>
        </w:rPr>
        <w:t xml:space="preserve"> 25a dela eta, </w:t>
      </w:r>
      <w:proofErr w:type="spellStart"/>
      <w:r w:rsidRPr="00F6488A">
        <w:rPr>
          <w:sz w:val="24"/>
          <w:szCs w:val="24"/>
        </w:rPr>
        <w:t>mugimendu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feministak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deitutako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mo</w:t>
      </w:r>
      <w:r w:rsidR="00183351" w:rsidRPr="00F6488A">
        <w:rPr>
          <w:sz w:val="24"/>
          <w:szCs w:val="24"/>
        </w:rPr>
        <w:t>bilizazio</w:t>
      </w:r>
      <w:proofErr w:type="spellEnd"/>
      <w:r w:rsidR="00183351" w:rsidRPr="00F6488A">
        <w:rPr>
          <w:sz w:val="24"/>
          <w:szCs w:val="24"/>
        </w:rPr>
        <w:t xml:space="preserve"> </w:t>
      </w:r>
      <w:proofErr w:type="spellStart"/>
      <w:r w:rsidR="00183351" w:rsidRPr="00F6488A">
        <w:rPr>
          <w:sz w:val="24"/>
          <w:szCs w:val="24"/>
        </w:rPr>
        <w:t>orotara</w:t>
      </w:r>
      <w:proofErr w:type="spellEnd"/>
      <w:r w:rsidR="00183351" w:rsidRPr="00F6488A">
        <w:rPr>
          <w:sz w:val="24"/>
          <w:szCs w:val="24"/>
        </w:rPr>
        <w:t xml:space="preserve"> </w:t>
      </w:r>
      <w:proofErr w:type="spellStart"/>
      <w:r w:rsidR="00183351" w:rsidRPr="00F6488A">
        <w:rPr>
          <w:sz w:val="24"/>
          <w:szCs w:val="24"/>
        </w:rPr>
        <w:t>lerratzen</w:t>
      </w:r>
      <w:proofErr w:type="spellEnd"/>
      <w:r w:rsidR="00183351" w:rsidRPr="00F6488A">
        <w:rPr>
          <w:sz w:val="24"/>
          <w:szCs w:val="24"/>
        </w:rPr>
        <w:t xml:space="preserve"> </w:t>
      </w:r>
      <w:proofErr w:type="spellStart"/>
      <w:r w:rsidR="00183351" w:rsidRPr="00F6488A">
        <w:rPr>
          <w:sz w:val="24"/>
          <w:szCs w:val="24"/>
        </w:rPr>
        <w:t>direla</w:t>
      </w:r>
      <w:proofErr w:type="spellEnd"/>
      <w:r w:rsidRPr="00F6488A">
        <w:rPr>
          <w:sz w:val="24"/>
          <w:szCs w:val="24"/>
        </w:rPr>
        <w:t xml:space="preserve">. </w:t>
      </w:r>
      <w:proofErr w:type="spellStart"/>
      <w:r w:rsidRPr="00F6488A">
        <w:rPr>
          <w:sz w:val="24"/>
          <w:szCs w:val="24"/>
        </w:rPr>
        <w:t>Halaber</w:t>
      </w:r>
      <w:proofErr w:type="spellEnd"/>
      <w:r w:rsidRPr="00F6488A">
        <w:rPr>
          <w:sz w:val="24"/>
          <w:szCs w:val="24"/>
        </w:rPr>
        <w:t xml:space="preserve">, </w:t>
      </w:r>
      <w:proofErr w:type="spellStart"/>
      <w:r w:rsidRPr="00F6488A">
        <w:rPr>
          <w:sz w:val="24"/>
          <w:szCs w:val="24"/>
        </w:rPr>
        <w:t>deia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egite</w:t>
      </w:r>
      <w:r w:rsidR="00227812" w:rsidRPr="00F6488A">
        <w:rPr>
          <w:sz w:val="24"/>
          <w:szCs w:val="24"/>
        </w:rPr>
        <w:t>n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diote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gizarte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osoari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ekintza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h</w:t>
      </w:r>
      <w:r w:rsidRPr="00F6488A">
        <w:rPr>
          <w:sz w:val="24"/>
          <w:szCs w:val="24"/>
        </w:rPr>
        <w:t>orietan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guztietan</w:t>
      </w:r>
      <w:proofErr w:type="spellEnd"/>
      <w:r w:rsidRPr="00F6488A">
        <w:rPr>
          <w:sz w:val="24"/>
          <w:szCs w:val="24"/>
        </w:rPr>
        <w:t xml:space="preserve"> parte </w:t>
      </w:r>
      <w:proofErr w:type="spellStart"/>
      <w:r w:rsidRPr="00F6488A">
        <w:rPr>
          <w:sz w:val="24"/>
          <w:szCs w:val="24"/>
        </w:rPr>
        <w:t>har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dezan</w:t>
      </w:r>
      <w:proofErr w:type="spellEnd"/>
      <w:r w:rsidRPr="00F6488A">
        <w:rPr>
          <w:sz w:val="24"/>
          <w:szCs w:val="24"/>
        </w:rPr>
        <w:t xml:space="preserve"> eta </w:t>
      </w:r>
      <w:proofErr w:type="spellStart"/>
      <w:r w:rsidRPr="00F6488A">
        <w:rPr>
          <w:sz w:val="24"/>
          <w:szCs w:val="24"/>
        </w:rPr>
        <w:t>Ezkerraldean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antolatu</w:t>
      </w:r>
      <w:proofErr w:type="spellEnd"/>
      <w:r w:rsidRPr="00F6488A">
        <w:rPr>
          <w:sz w:val="24"/>
          <w:szCs w:val="24"/>
        </w:rPr>
        <w:t xml:space="preserve"> den </w:t>
      </w:r>
      <w:proofErr w:type="spellStart"/>
      <w:r w:rsidRPr="00F6488A">
        <w:rPr>
          <w:sz w:val="24"/>
          <w:szCs w:val="24"/>
        </w:rPr>
        <w:t>Emakumeen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Martxan</w:t>
      </w:r>
      <w:proofErr w:type="spellEnd"/>
      <w:r w:rsidR="00007CEC" w:rsidRPr="00F6488A">
        <w:rPr>
          <w:sz w:val="24"/>
          <w:szCs w:val="24"/>
        </w:rPr>
        <w:t xml:space="preserve">, batik </w:t>
      </w:r>
      <w:proofErr w:type="spellStart"/>
      <w:r w:rsidR="00007CEC" w:rsidRPr="00F6488A">
        <w:rPr>
          <w:sz w:val="24"/>
          <w:szCs w:val="24"/>
        </w:rPr>
        <w:t>bat</w:t>
      </w:r>
      <w:proofErr w:type="spellEnd"/>
      <w:r w:rsidRPr="00F6488A">
        <w:rPr>
          <w:sz w:val="24"/>
          <w:szCs w:val="24"/>
        </w:rPr>
        <w:t xml:space="preserve">. </w:t>
      </w:r>
      <w:proofErr w:type="spellStart"/>
      <w:r w:rsidRPr="00F6488A">
        <w:rPr>
          <w:sz w:val="24"/>
          <w:szCs w:val="24"/>
        </w:rPr>
        <w:t>Az</w:t>
      </w:r>
      <w:r w:rsidR="0095274B" w:rsidRPr="00F6488A">
        <w:rPr>
          <w:sz w:val="24"/>
          <w:szCs w:val="24"/>
        </w:rPr>
        <w:t>aroaren</w:t>
      </w:r>
      <w:proofErr w:type="spellEnd"/>
      <w:r w:rsidR="0095274B" w:rsidRPr="00F6488A">
        <w:rPr>
          <w:sz w:val="24"/>
          <w:szCs w:val="24"/>
        </w:rPr>
        <w:t xml:space="preserve"> 24an, </w:t>
      </w:r>
      <w:proofErr w:type="spellStart"/>
      <w:r w:rsidR="0095274B" w:rsidRPr="00F6488A">
        <w:rPr>
          <w:sz w:val="24"/>
          <w:szCs w:val="24"/>
        </w:rPr>
        <w:t>goizez</w:t>
      </w:r>
      <w:proofErr w:type="spellEnd"/>
      <w:r w:rsidR="0095274B" w:rsidRPr="00F6488A">
        <w:rPr>
          <w:sz w:val="24"/>
          <w:szCs w:val="24"/>
        </w:rPr>
        <w:t xml:space="preserve">, </w:t>
      </w:r>
      <w:proofErr w:type="spellStart"/>
      <w:r w:rsidR="0095274B" w:rsidRPr="00F6488A">
        <w:rPr>
          <w:sz w:val="24"/>
          <w:szCs w:val="24"/>
        </w:rPr>
        <w:t>izango</w:t>
      </w:r>
      <w:proofErr w:type="spellEnd"/>
      <w:r w:rsidR="0095274B" w:rsidRPr="00F6488A">
        <w:rPr>
          <w:sz w:val="24"/>
          <w:szCs w:val="24"/>
        </w:rPr>
        <w:t xml:space="preserve"> da.</w:t>
      </w:r>
    </w:p>
    <w:p w:rsidR="00EB04C1" w:rsidRPr="00F6488A" w:rsidRDefault="00EB04C1" w:rsidP="0014327B">
      <w:pPr>
        <w:pStyle w:val="Prrafodelista"/>
        <w:ind w:left="1080"/>
        <w:rPr>
          <w:color w:val="FF0000"/>
          <w:sz w:val="24"/>
          <w:szCs w:val="24"/>
        </w:rPr>
      </w:pPr>
    </w:p>
    <w:sectPr w:rsidR="00EB04C1" w:rsidRPr="00F6488A" w:rsidSect="00E9445B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E41"/>
    <w:multiLevelType w:val="multilevel"/>
    <w:tmpl w:val="C37E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4C21E1"/>
    <w:multiLevelType w:val="hybridMultilevel"/>
    <w:tmpl w:val="B7CA5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07156"/>
    <w:multiLevelType w:val="hybridMultilevel"/>
    <w:tmpl w:val="7794CC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B"/>
    <w:rsid w:val="00007CEC"/>
    <w:rsid w:val="00067644"/>
    <w:rsid w:val="000B3EDF"/>
    <w:rsid w:val="0010161A"/>
    <w:rsid w:val="0014327B"/>
    <w:rsid w:val="001563E3"/>
    <w:rsid w:val="00161EA8"/>
    <w:rsid w:val="00183351"/>
    <w:rsid w:val="00184269"/>
    <w:rsid w:val="001B6A1D"/>
    <w:rsid w:val="001C52F1"/>
    <w:rsid w:val="001E65B6"/>
    <w:rsid w:val="001F1D8E"/>
    <w:rsid w:val="00220A3C"/>
    <w:rsid w:val="00227812"/>
    <w:rsid w:val="002C363D"/>
    <w:rsid w:val="00303B83"/>
    <w:rsid w:val="003552AF"/>
    <w:rsid w:val="003D2E7C"/>
    <w:rsid w:val="003F24BF"/>
    <w:rsid w:val="003F6545"/>
    <w:rsid w:val="004C67E6"/>
    <w:rsid w:val="004F53B9"/>
    <w:rsid w:val="00512195"/>
    <w:rsid w:val="00561D0D"/>
    <w:rsid w:val="00583ED4"/>
    <w:rsid w:val="005D08D0"/>
    <w:rsid w:val="005D6AF6"/>
    <w:rsid w:val="005F1706"/>
    <w:rsid w:val="00672E69"/>
    <w:rsid w:val="00694C4E"/>
    <w:rsid w:val="006D07A4"/>
    <w:rsid w:val="007324E9"/>
    <w:rsid w:val="007B1C29"/>
    <w:rsid w:val="00813DCF"/>
    <w:rsid w:val="00874AA9"/>
    <w:rsid w:val="008836B2"/>
    <w:rsid w:val="00885B31"/>
    <w:rsid w:val="00886FDE"/>
    <w:rsid w:val="0089169E"/>
    <w:rsid w:val="008C3D00"/>
    <w:rsid w:val="008E0260"/>
    <w:rsid w:val="009200E3"/>
    <w:rsid w:val="009227C7"/>
    <w:rsid w:val="0095274B"/>
    <w:rsid w:val="00970AF6"/>
    <w:rsid w:val="009808B6"/>
    <w:rsid w:val="009849C6"/>
    <w:rsid w:val="009A5482"/>
    <w:rsid w:val="009F1C4B"/>
    <w:rsid w:val="00A33530"/>
    <w:rsid w:val="00A47D27"/>
    <w:rsid w:val="00A731CC"/>
    <w:rsid w:val="00A7623E"/>
    <w:rsid w:val="00B05023"/>
    <w:rsid w:val="00B24B6B"/>
    <w:rsid w:val="00B63C00"/>
    <w:rsid w:val="00B81EB2"/>
    <w:rsid w:val="00B85026"/>
    <w:rsid w:val="00BD6827"/>
    <w:rsid w:val="00C04FAE"/>
    <w:rsid w:val="00C070ED"/>
    <w:rsid w:val="00C30AD7"/>
    <w:rsid w:val="00C55AF6"/>
    <w:rsid w:val="00C77F88"/>
    <w:rsid w:val="00C82E6C"/>
    <w:rsid w:val="00C84307"/>
    <w:rsid w:val="00CC2843"/>
    <w:rsid w:val="00D22C21"/>
    <w:rsid w:val="00D841BB"/>
    <w:rsid w:val="00DC200D"/>
    <w:rsid w:val="00DE3060"/>
    <w:rsid w:val="00DF2A55"/>
    <w:rsid w:val="00E03E67"/>
    <w:rsid w:val="00E302E9"/>
    <w:rsid w:val="00E5239C"/>
    <w:rsid w:val="00E55D47"/>
    <w:rsid w:val="00E9445B"/>
    <w:rsid w:val="00EB04C1"/>
    <w:rsid w:val="00EE2CF9"/>
    <w:rsid w:val="00F021C4"/>
    <w:rsid w:val="00F53A98"/>
    <w:rsid w:val="00F6488A"/>
    <w:rsid w:val="00F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D2DE-42C4-4D89-908F-9FDA52F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F2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9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86F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del.eus/destacados/berdinsarea/?lang=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762E1758.dotm</Template>
  <TotalTime>62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Eukene De Miguel</dc:creator>
  <cp:lastModifiedBy>Javier Ruiz</cp:lastModifiedBy>
  <cp:revision>42</cp:revision>
  <cp:lastPrinted>2018-11-19T12:40:00Z</cp:lastPrinted>
  <dcterms:created xsi:type="dcterms:W3CDTF">2018-11-19T08:59:00Z</dcterms:created>
  <dcterms:modified xsi:type="dcterms:W3CDTF">2018-11-21T09:49:00Z</dcterms:modified>
</cp:coreProperties>
</file>